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ACC8" w14:textId="77777777" w:rsidR="00B72E4E" w:rsidRDefault="00B72E4E" w:rsidP="000A1069">
      <w:pPr>
        <w:spacing w:after="0"/>
        <w:jc w:val="center"/>
        <w:rPr>
          <w:b/>
          <w:u w:val="single"/>
        </w:rPr>
      </w:pPr>
    </w:p>
    <w:p w14:paraId="41B8733A" w14:textId="77FF72C3" w:rsidR="00B72E4E" w:rsidRDefault="00B72E4E" w:rsidP="00B72E4E">
      <w:pPr>
        <w:spacing w:after="0"/>
        <w:rPr>
          <w:b/>
          <w:u w:val="single"/>
        </w:rPr>
      </w:pPr>
      <w:r>
        <w:rPr>
          <w:noProof/>
        </w:rPr>
        <w:drawing>
          <wp:inline distT="0" distB="0" distL="0" distR="0" wp14:anchorId="1DE28EF7" wp14:editId="17935168">
            <wp:extent cx="1689100" cy="559998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2958" cy="58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18C3" w14:textId="3DB43E97" w:rsidR="00B72E4E" w:rsidRDefault="00B72E4E" w:rsidP="000A1069">
      <w:pPr>
        <w:spacing w:after="0"/>
        <w:jc w:val="center"/>
        <w:rPr>
          <w:b/>
          <w:u w:val="single"/>
        </w:rPr>
      </w:pPr>
    </w:p>
    <w:p w14:paraId="002CF71C" w14:textId="77777777" w:rsidR="00B72E4E" w:rsidRDefault="00B72E4E" w:rsidP="000A1069">
      <w:pPr>
        <w:spacing w:after="0"/>
        <w:jc w:val="center"/>
        <w:rPr>
          <w:b/>
          <w:u w:val="single"/>
        </w:rPr>
      </w:pPr>
    </w:p>
    <w:p w14:paraId="1043653D" w14:textId="1EA05288" w:rsidR="00B72E4E" w:rsidRPr="00317117" w:rsidRDefault="00B72E4E" w:rsidP="000A1069">
      <w:pPr>
        <w:spacing w:after="0"/>
        <w:jc w:val="center"/>
        <w:rPr>
          <w:b/>
          <w:sz w:val="30"/>
          <w:szCs w:val="30"/>
        </w:rPr>
      </w:pPr>
      <w:r w:rsidRPr="00317117">
        <w:rPr>
          <w:b/>
          <w:sz w:val="30"/>
          <w:szCs w:val="30"/>
        </w:rPr>
        <w:t>CONVENTION</w:t>
      </w:r>
    </w:p>
    <w:p w14:paraId="7294E222" w14:textId="54B41A0D" w:rsidR="00B72E4E" w:rsidRPr="00B72E4E" w:rsidRDefault="00B72E4E" w:rsidP="000A1069">
      <w:pPr>
        <w:spacing w:after="0"/>
        <w:jc w:val="center"/>
        <w:rPr>
          <w:b/>
          <w:sz w:val="30"/>
          <w:szCs w:val="30"/>
        </w:rPr>
      </w:pPr>
    </w:p>
    <w:p w14:paraId="1C584D8D" w14:textId="1F2FD5C7" w:rsidR="00B72E4E" w:rsidRPr="00B72E4E" w:rsidRDefault="00B72E4E" w:rsidP="000A1069">
      <w:pPr>
        <w:spacing w:after="0"/>
        <w:jc w:val="center"/>
        <w:rPr>
          <w:b/>
          <w:sz w:val="30"/>
          <w:szCs w:val="30"/>
        </w:rPr>
      </w:pPr>
      <w:r w:rsidRPr="00B72E4E">
        <w:rPr>
          <w:b/>
          <w:sz w:val="30"/>
          <w:szCs w:val="30"/>
        </w:rPr>
        <w:t xml:space="preserve">ALLIADE HABITAT / COMMUNE DE </w:t>
      </w:r>
      <w:r w:rsidR="00C60EAF" w:rsidRPr="00C60EAF">
        <w:rPr>
          <w:b/>
          <w:sz w:val="30"/>
          <w:szCs w:val="30"/>
          <w:highlight w:val="yellow"/>
        </w:rPr>
        <w:t>XXXXXXX</w:t>
      </w:r>
    </w:p>
    <w:p w14:paraId="1325F39F" w14:textId="77777777" w:rsidR="00B72E4E" w:rsidRDefault="00B72E4E" w:rsidP="000A1069">
      <w:pPr>
        <w:spacing w:after="0"/>
        <w:jc w:val="center"/>
        <w:rPr>
          <w:b/>
          <w:u w:val="single"/>
        </w:rPr>
      </w:pPr>
    </w:p>
    <w:p w14:paraId="2483D71B" w14:textId="77777777" w:rsidR="00B72E4E" w:rsidRDefault="00B72E4E" w:rsidP="000A1069">
      <w:pPr>
        <w:spacing w:after="0"/>
        <w:jc w:val="center"/>
        <w:rPr>
          <w:b/>
          <w:u w:val="single"/>
        </w:rPr>
      </w:pPr>
    </w:p>
    <w:p w14:paraId="07C3243F" w14:textId="77777777" w:rsidR="00DF214F" w:rsidRPr="007D2532" w:rsidRDefault="00DF214F" w:rsidP="00D241B7">
      <w:pPr>
        <w:spacing w:line="240" w:lineRule="auto"/>
        <w:rPr>
          <w:sz w:val="10"/>
          <w:szCs w:val="10"/>
        </w:rPr>
      </w:pPr>
    </w:p>
    <w:p w14:paraId="6452433A" w14:textId="2763F20A" w:rsidR="00DF214F" w:rsidRPr="00CF7B1B" w:rsidRDefault="00305164" w:rsidP="00CF7B1B">
      <w:pPr>
        <w:spacing w:line="240" w:lineRule="auto"/>
        <w:rPr>
          <w:b/>
          <w:u w:val="single"/>
        </w:rPr>
      </w:pPr>
      <w:r w:rsidRPr="00CF7B1B">
        <w:rPr>
          <w:b/>
          <w:u w:val="single"/>
        </w:rPr>
        <w:t>ENTRE</w:t>
      </w:r>
      <w:r w:rsidR="00B72E4E">
        <w:rPr>
          <w:b/>
          <w:u w:val="single"/>
        </w:rPr>
        <w:t> :</w:t>
      </w:r>
    </w:p>
    <w:p w14:paraId="42E9E6B4" w14:textId="018AF377" w:rsidR="00DF214F" w:rsidRPr="00CF7B1B" w:rsidRDefault="00384BE7" w:rsidP="00CF7B1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Madame / </w:t>
      </w:r>
      <w:r w:rsidR="00DF214F" w:rsidRPr="00CF7B1B">
        <w:rPr>
          <w:b/>
          <w:sz w:val="20"/>
          <w:szCs w:val="20"/>
        </w:rPr>
        <w:t xml:space="preserve">Monsieur </w:t>
      </w:r>
      <w:r w:rsidR="00B278D5">
        <w:rPr>
          <w:b/>
          <w:sz w:val="20"/>
          <w:szCs w:val="20"/>
        </w:rPr>
        <w:t>……………………………………………………………………</w:t>
      </w:r>
      <w:r w:rsidR="00DF214F" w:rsidRPr="00CF7B1B">
        <w:rPr>
          <w:sz w:val="20"/>
          <w:szCs w:val="20"/>
        </w:rPr>
        <w:t xml:space="preserve">, </w:t>
      </w:r>
      <w:r w:rsidR="00DF214F" w:rsidRPr="00CF7B1B">
        <w:rPr>
          <w:b/>
          <w:sz w:val="20"/>
          <w:szCs w:val="20"/>
        </w:rPr>
        <w:t xml:space="preserve">Maire de la Ville de </w:t>
      </w:r>
      <w:proofErr w:type="spellStart"/>
      <w:r w:rsidR="00C60EAF" w:rsidRPr="00C60EAF">
        <w:rPr>
          <w:b/>
          <w:sz w:val="20"/>
          <w:szCs w:val="20"/>
          <w:highlight w:val="yellow"/>
        </w:rPr>
        <w:t>xxxxxxxx</w:t>
      </w:r>
      <w:proofErr w:type="spellEnd"/>
      <w:r w:rsidR="00DF214F" w:rsidRPr="00CF7B1B">
        <w:rPr>
          <w:sz w:val="20"/>
          <w:szCs w:val="20"/>
        </w:rPr>
        <w:t xml:space="preserve"> ou son représentant, agissant au nom et pour le compte de ladite Ville en vertu d’une délibération du Conseil Municipal du</w:t>
      </w:r>
      <w:r w:rsidR="00D80A19">
        <w:rPr>
          <w:sz w:val="20"/>
          <w:szCs w:val="20"/>
        </w:rPr>
        <w:t xml:space="preserve"> </w:t>
      </w:r>
      <w:r w:rsidR="00B278D5">
        <w:rPr>
          <w:sz w:val="20"/>
          <w:szCs w:val="20"/>
        </w:rPr>
        <w:t>…………………………………………….</w:t>
      </w:r>
      <w:r w:rsidR="00DF214F" w:rsidRPr="00CF7B1B">
        <w:rPr>
          <w:sz w:val="20"/>
          <w:szCs w:val="20"/>
        </w:rPr>
        <w:t xml:space="preserve"> </w:t>
      </w:r>
    </w:p>
    <w:p w14:paraId="2244710B" w14:textId="77777777" w:rsidR="00DF214F" w:rsidRPr="00CF7B1B" w:rsidRDefault="00DF214F" w:rsidP="00305164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>(Ci-après dénommée : La Ville)</w:t>
      </w:r>
    </w:p>
    <w:p w14:paraId="36B16AD2" w14:textId="77777777" w:rsidR="00DF214F" w:rsidRPr="00CF7B1B" w:rsidRDefault="00DF214F" w:rsidP="000A1069">
      <w:pPr>
        <w:spacing w:after="0"/>
        <w:jc w:val="center"/>
        <w:rPr>
          <w:b/>
        </w:rPr>
      </w:pPr>
      <w:r w:rsidRPr="00CF7B1B">
        <w:rPr>
          <w:b/>
        </w:rPr>
        <w:t>D’une part,</w:t>
      </w:r>
    </w:p>
    <w:p w14:paraId="4F5BBA21" w14:textId="77777777" w:rsidR="00DF214F" w:rsidRPr="00CF7B1B" w:rsidRDefault="00DF214F" w:rsidP="007D2532">
      <w:pPr>
        <w:spacing w:line="240" w:lineRule="auto"/>
        <w:jc w:val="both"/>
        <w:rPr>
          <w:sz w:val="20"/>
          <w:szCs w:val="20"/>
        </w:rPr>
      </w:pPr>
    </w:p>
    <w:p w14:paraId="03C88BCA" w14:textId="77777777" w:rsidR="00AF743B" w:rsidRDefault="00AF743B" w:rsidP="00AF743B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 xml:space="preserve">Et </w:t>
      </w:r>
      <w:r>
        <w:rPr>
          <w:b/>
          <w:sz w:val="20"/>
          <w:szCs w:val="20"/>
        </w:rPr>
        <w:t>Elodie AUCOURT-PIGNEAU</w:t>
      </w:r>
      <w:r w:rsidRPr="00CF7B1B"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Directrice</w:t>
      </w:r>
      <w:r w:rsidRPr="00CF7B1B">
        <w:rPr>
          <w:b/>
          <w:sz w:val="20"/>
          <w:szCs w:val="20"/>
        </w:rPr>
        <w:t xml:space="preserve"> Général</w:t>
      </w:r>
      <w:r>
        <w:rPr>
          <w:b/>
          <w:sz w:val="20"/>
          <w:szCs w:val="20"/>
        </w:rPr>
        <w:t>e</w:t>
      </w:r>
      <w:r w:rsidRPr="00CF7B1B">
        <w:rPr>
          <w:b/>
          <w:sz w:val="20"/>
          <w:szCs w:val="20"/>
        </w:rPr>
        <w:t xml:space="preserve"> de la SA d’HLM </w:t>
      </w:r>
      <w:r>
        <w:rPr>
          <w:b/>
          <w:sz w:val="20"/>
          <w:szCs w:val="20"/>
        </w:rPr>
        <w:t>ALLIADE HABITAT</w:t>
      </w:r>
      <w:r w:rsidRPr="00CF7B1B">
        <w:rPr>
          <w:sz w:val="20"/>
          <w:szCs w:val="20"/>
        </w:rPr>
        <w:t xml:space="preserve">, dont le siège social est </w:t>
      </w:r>
      <w:r>
        <w:rPr>
          <w:sz w:val="20"/>
          <w:szCs w:val="20"/>
        </w:rPr>
        <w:t>domicilié 173 avenue Jean Jaurès 69343 Lyon Cedex 07 – RCS Lyon B 960 506 152</w:t>
      </w:r>
      <w:r w:rsidRPr="00CF7B1B">
        <w:rPr>
          <w:sz w:val="20"/>
          <w:szCs w:val="20"/>
        </w:rPr>
        <w:t>.</w:t>
      </w:r>
    </w:p>
    <w:p w14:paraId="3FA780A0" w14:textId="17FE5577" w:rsidR="00AF743B" w:rsidRDefault="00AF743B" w:rsidP="00AF743B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 xml:space="preserve">(Ci-après dénommée : </w:t>
      </w:r>
      <w:r>
        <w:rPr>
          <w:sz w:val="20"/>
          <w:szCs w:val="20"/>
        </w:rPr>
        <w:t>La Société</w:t>
      </w:r>
      <w:r w:rsidRPr="00CF7B1B">
        <w:rPr>
          <w:sz w:val="20"/>
          <w:szCs w:val="20"/>
        </w:rPr>
        <w:t>)</w:t>
      </w:r>
    </w:p>
    <w:p w14:paraId="132179D2" w14:textId="77777777" w:rsidR="00AF743B" w:rsidRDefault="00AF743B" w:rsidP="00AF743B">
      <w:pPr>
        <w:spacing w:after="0"/>
        <w:jc w:val="both"/>
        <w:rPr>
          <w:sz w:val="20"/>
          <w:szCs w:val="20"/>
        </w:rPr>
      </w:pPr>
    </w:p>
    <w:p w14:paraId="0B7471E3" w14:textId="77777777" w:rsidR="00DF214F" w:rsidRPr="00CF7B1B" w:rsidRDefault="00DF214F" w:rsidP="000F1B64">
      <w:pPr>
        <w:spacing w:line="240" w:lineRule="auto"/>
        <w:jc w:val="center"/>
        <w:rPr>
          <w:b/>
        </w:rPr>
      </w:pPr>
      <w:r w:rsidRPr="00CF7B1B">
        <w:rPr>
          <w:b/>
        </w:rPr>
        <w:t>D’autre part,</w:t>
      </w:r>
    </w:p>
    <w:p w14:paraId="0D41D79A" w14:textId="77777777" w:rsidR="000A1069" w:rsidRPr="00CF7B1B" w:rsidRDefault="000A1069" w:rsidP="000A1069">
      <w:pPr>
        <w:spacing w:after="0"/>
        <w:jc w:val="center"/>
        <w:rPr>
          <w:b/>
          <w:sz w:val="20"/>
          <w:szCs w:val="20"/>
        </w:rPr>
      </w:pPr>
    </w:p>
    <w:p w14:paraId="31F8E306" w14:textId="77777777" w:rsidR="00DF214F" w:rsidRPr="00CF7B1B" w:rsidRDefault="00DF214F" w:rsidP="00305164">
      <w:pPr>
        <w:jc w:val="center"/>
        <w:rPr>
          <w:b/>
          <w:u w:val="single"/>
        </w:rPr>
      </w:pPr>
      <w:r w:rsidRPr="00CF7B1B">
        <w:rPr>
          <w:b/>
          <w:u w:val="single"/>
        </w:rPr>
        <w:t>IL A ETE CONVENU ET ARRETE CE QUI SUIT :</w:t>
      </w:r>
    </w:p>
    <w:p w14:paraId="342A19DF" w14:textId="77777777" w:rsidR="00DF214F" w:rsidRPr="00CF7B1B" w:rsidRDefault="00DF214F" w:rsidP="00CF7B1B">
      <w:pPr>
        <w:spacing w:line="240" w:lineRule="auto"/>
        <w:jc w:val="both"/>
        <w:rPr>
          <w:b/>
          <w:u w:val="single"/>
          <w:vertAlign w:val="superscript"/>
        </w:rPr>
      </w:pPr>
      <w:r w:rsidRPr="00CF7B1B">
        <w:rPr>
          <w:b/>
          <w:u w:val="single"/>
        </w:rPr>
        <w:t xml:space="preserve">ARTICLE </w:t>
      </w:r>
      <w:r w:rsidR="00305164" w:rsidRPr="00CF7B1B">
        <w:rPr>
          <w:b/>
          <w:u w:val="single"/>
        </w:rPr>
        <w:t>1</w:t>
      </w:r>
      <w:r w:rsidR="00305164" w:rsidRPr="00CF7B1B">
        <w:rPr>
          <w:b/>
          <w:u w:val="single"/>
          <w:vertAlign w:val="superscript"/>
        </w:rPr>
        <w:t>ER</w:t>
      </w:r>
      <w:r w:rsidR="00305164" w:rsidRPr="00CF7B1B">
        <w:rPr>
          <w:b/>
          <w:u w:val="single"/>
        </w:rPr>
        <w:t xml:space="preserve"> : </w:t>
      </w:r>
    </w:p>
    <w:p w14:paraId="4E2F5ECC" w14:textId="2362C984" w:rsidR="000D5349" w:rsidRDefault="00DF214F" w:rsidP="0061027F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>La Ville accorde sa garantie à la Société pour le paiement du capital et des intérêts, y compris les intérêts de préfinancement capitalisés éventuels, intér</w:t>
      </w:r>
      <w:r w:rsidR="000D5349" w:rsidRPr="00CF7B1B">
        <w:rPr>
          <w:sz w:val="20"/>
          <w:szCs w:val="20"/>
        </w:rPr>
        <w:t>êts de retard, indemnités, fr</w:t>
      </w:r>
      <w:r w:rsidR="005D4B41">
        <w:rPr>
          <w:sz w:val="20"/>
          <w:szCs w:val="20"/>
        </w:rPr>
        <w:t xml:space="preserve">ais et accessoires à hauteur de </w:t>
      </w:r>
      <w:r w:rsidR="00C60EAF" w:rsidRPr="00F9417F">
        <w:rPr>
          <w:sz w:val="20"/>
          <w:szCs w:val="20"/>
          <w:highlight w:val="yellow"/>
        </w:rPr>
        <w:t>XX</w:t>
      </w:r>
      <w:r w:rsidR="005D4B41" w:rsidRPr="005D4B41">
        <w:rPr>
          <w:sz w:val="20"/>
          <w:szCs w:val="20"/>
        </w:rPr>
        <w:t xml:space="preserve"> </w:t>
      </w:r>
      <w:r w:rsidR="000D5349" w:rsidRPr="005D4B41">
        <w:rPr>
          <w:sz w:val="20"/>
          <w:szCs w:val="20"/>
        </w:rPr>
        <w:t>%</w:t>
      </w:r>
      <w:r w:rsidR="000D5349" w:rsidRPr="00CF7B1B">
        <w:rPr>
          <w:sz w:val="20"/>
          <w:szCs w:val="20"/>
        </w:rPr>
        <w:t xml:space="preserve"> </w:t>
      </w:r>
      <w:r w:rsidR="005D4B41">
        <w:rPr>
          <w:sz w:val="20"/>
          <w:szCs w:val="20"/>
        </w:rPr>
        <w:t xml:space="preserve">du contrat de prêt n° </w:t>
      </w:r>
      <w:r w:rsidR="00C60EAF" w:rsidRPr="00C60EAF">
        <w:rPr>
          <w:sz w:val="20"/>
          <w:szCs w:val="20"/>
          <w:highlight w:val="yellow"/>
        </w:rPr>
        <w:t>XXXXX</w:t>
      </w:r>
      <w:r w:rsidR="005D4B41">
        <w:rPr>
          <w:sz w:val="20"/>
          <w:szCs w:val="20"/>
        </w:rPr>
        <w:t xml:space="preserve"> </w:t>
      </w:r>
      <w:r w:rsidR="00384BE7">
        <w:rPr>
          <w:sz w:val="20"/>
          <w:szCs w:val="20"/>
        </w:rPr>
        <w:t>d’un montant global de</w:t>
      </w:r>
      <w:r w:rsidR="005D4B41">
        <w:rPr>
          <w:sz w:val="20"/>
          <w:szCs w:val="20"/>
        </w:rPr>
        <w:t xml:space="preserve"> </w:t>
      </w:r>
      <w:r w:rsidR="00C60EAF" w:rsidRPr="00C60EAF">
        <w:rPr>
          <w:sz w:val="20"/>
          <w:szCs w:val="20"/>
          <w:highlight w:val="yellow"/>
        </w:rPr>
        <w:t>XXXXXX</w:t>
      </w:r>
      <w:r w:rsidR="005D4B41">
        <w:rPr>
          <w:sz w:val="20"/>
          <w:szCs w:val="20"/>
        </w:rPr>
        <w:t xml:space="preserve"> </w:t>
      </w:r>
      <w:r w:rsidR="00305164" w:rsidRPr="005D4B41">
        <w:rPr>
          <w:sz w:val="20"/>
          <w:szCs w:val="20"/>
        </w:rPr>
        <w:t>€</w:t>
      </w:r>
      <w:r w:rsidR="000D5349" w:rsidRPr="00CF7B1B">
        <w:rPr>
          <w:sz w:val="20"/>
          <w:szCs w:val="20"/>
        </w:rPr>
        <w:t xml:space="preserve"> contracté</w:t>
      </w:r>
      <w:r w:rsidR="00384BE7">
        <w:rPr>
          <w:sz w:val="20"/>
          <w:szCs w:val="20"/>
        </w:rPr>
        <w:t>s</w:t>
      </w:r>
      <w:r w:rsidR="000D5349" w:rsidRPr="00CF7B1B">
        <w:rPr>
          <w:sz w:val="20"/>
          <w:szCs w:val="20"/>
        </w:rPr>
        <w:t xml:space="preserve"> auprès de la Cai</w:t>
      </w:r>
      <w:r w:rsidR="00965E46">
        <w:rPr>
          <w:sz w:val="20"/>
          <w:szCs w:val="20"/>
        </w:rPr>
        <w:t>sse des Dépôts et Consignations.</w:t>
      </w:r>
    </w:p>
    <w:p w14:paraId="0A548956" w14:textId="77777777" w:rsidR="00965E46" w:rsidRPr="007D2532" w:rsidRDefault="00965E46" w:rsidP="0061027F">
      <w:pPr>
        <w:spacing w:after="0"/>
        <w:jc w:val="both"/>
        <w:rPr>
          <w:sz w:val="16"/>
          <w:szCs w:val="16"/>
        </w:rPr>
      </w:pPr>
    </w:p>
    <w:p w14:paraId="682557D2" w14:textId="1E9D525E" w:rsidR="000D5349" w:rsidRPr="00384BE7" w:rsidRDefault="000D5349" w:rsidP="0061027F">
      <w:pPr>
        <w:spacing w:after="0"/>
        <w:jc w:val="both"/>
        <w:rPr>
          <w:sz w:val="20"/>
          <w:szCs w:val="20"/>
        </w:rPr>
      </w:pPr>
      <w:r w:rsidRPr="00384BE7">
        <w:rPr>
          <w:sz w:val="20"/>
          <w:szCs w:val="20"/>
        </w:rPr>
        <w:t xml:space="preserve">Ce prêt est destiné à financer </w:t>
      </w:r>
      <w:r w:rsidR="00156389">
        <w:rPr>
          <w:sz w:val="20"/>
          <w:szCs w:val="20"/>
        </w:rPr>
        <w:t>l</w:t>
      </w:r>
      <w:r w:rsidR="002A00B1">
        <w:rPr>
          <w:sz w:val="20"/>
          <w:szCs w:val="20"/>
        </w:rPr>
        <w:t>’acquisition</w:t>
      </w:r>
      <w:r w:rsidR="00156389">
        <w:rPr>
          <w:sz w:val="20"/>
          <w:szCs w:val="20"/>
        </w:rPr>
        <w:t xml:space="preserve"> de </w:t>
      </w:r>
      <w:r w:rsidR="00C60EAF" w:rsidRPr="00C60EAF">
        <w:rPr>
          <w:sz w:val="20"/>
          <w:szCs w:val="20"/>
          <w:highlight w:val="yellow"/>
        </w:rPr>
        <w:t>XX</w:t>
      </w:r>
      <w:r w:rsidR="00156389">
        <w:rPr>
          <w:sz w:val="20"/>
          <w:szCs w:val="20"/>
        </w:rPr>
        <w:t xml:space="preserve"> logements PLUS et </w:t>
      </w:r>
      <w:r w:rsidR="00C60EAF" w:rsidRPr="00C60EAF">
        <w:rPr>
          <w:sz w:val="20"/>
          <w:szCs w:val="20"/>
          <w:highlight w:val="yellow"/>
        </w:rPr>
        <w:t>XX</w:t>
      </w:r>
      <w:r w:rsidR="00156389">
        <w:rPr>
          <w:sz w:val="20"/>
          <w:szCs w:val="20"/>
        </w:rPr>
        <w:t xml:space="preserve"> logements PLAI situés </w:t>
      </w:r>
      <w:r w:rsidR="00C60EAF" w:rsidRPr="00C60EAF">
        <w:rPr>
          <w:sz w:val="20"/>
          <w:szCs w:val="20"/>
          <w:highlight w:val="yellow"/>
        </w:rPr>
        <w:t>XXXXXXXX</w:t>
      </w:r>
      <w:r w:rsidR="00156389">
        <w:rPr>
          <w:sz w:val="20"/>
          <w:szCs w:val="20"/>
        </w:rPr>
        <w:t>.</w:t>
      </w:r>
    </w:p>
    <w:p w14:paraId="7BA6FA3D" w14:textId="77777777" w:rsidR="0056235E" w:rsidRPr="0047293F" w:rsidRDefault="0056235E" w:rsidP="00CF7B1B">
      <w:pPr>
        <w:spacing w:line="240" w:lineRule="auto"/>
        <w:jc w:val="both"/>
        <w:rPr>
          <w:color w:val="FF0000"/>
          <w:sz w:val="16"/>
          <w:szCs w:val="16"/>
        </w:rPr>
      </w:pPr>
    </w:p>
    <w:p w14:paraId="4FDAE607" w14:textId="77777777" w:rsidR="0056235E" w:rsidRPr="00CF7B1B" w:rsidRDefault="0056235E" w:rsidP="000F1B64">
      <w:pPr>
        <w:spacing w:line="240" w:lineRule="auto"/>
        <w:jc w:val="both"/>
        <w:rPr>
          <w:b/>
          <w:u w:val="single"/>
        </w:rPr>
      </w:pPr>
      <w:r w:rsidRPr="00CF7B1B">
        <w:rPr>
          <w:b/>
          <w:u w:val="single"/>
        </w:rPr>
        <w:t>ARTICLE 2 :</w:t>
      </w:r>
    </w:p>
    <w:p w14:paraId="1BB77BBA" w14:textId="77777777" w:rsidR="0056235E" w:rsidRPr="00CF7B1B" w:rsidRDefault="0056235E" w:rsidP="0061027F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>En vue d’assurer cette garantie, le Conseil Municipal s’engage, pendant toute la durée de la période d’amortissement durant laquelle seront dus à la fois les intérêts et l’amortissement, à créer, en cas de besoin, une imposition directe suffisante pour couvrir les charges de l’emprunt.</w:t>
      </w:r>
    </w:p>
    <w:p w14:paraId="69125899" w14:textId="77777777" w:rsidR="0056235E" w:rsidRPr="00D241B7" w:rsidRDefault="0056235E" w:rsidP="005B23D3">
      <w:pPr>
        <w:spacing w:line="240" w:lineRule="auto"/>
        <w:jc w:val="both"/>
        <w:rPr>
          <w:sz w:val="16"/>
          <w:szCs w:val="16"/>
        </w:rPr>
      </w:pPr>
    </w:p>
    <w:p w14:paraId="7FDDD11A" w14:textId="77777777" w:rsidR="0056235E" w:rsidRPr="00CF7B1B" w:rsidRDefault="0056235E" w:rsidP="005B23D3">
      <w:pPr>
        <w:spacing w:line="240" w:lineRule="auto"/>
        <w:jc w:val="both"/>
        <w:rPr>
          <w:b/>
          <w:u w:val="single"/>
        </w:rPr>
      </w:pPr>
      <w:r w:rsidRPr="00CF7B1B">
        <w:rPr>
          <w:b/>
          <w:u w:val="single"/>
        </w:rPr>
        <w:t>ARTICLE 3 :</w:t>
      </w:r>
    </w:p>
    <w:p w14:paraId="7BABC562" w14:textId="77777777" w:rsidR="0056235E" w:rsidRPr="00CF7B1B" w:rsidRDefault="0056235E" w:rsidP="00B26F05">
      <w:pPr>
        <w:jc w:val="both"/>
        <w:rPr>
          <w:sz w:val="20"/>
          <w:szCs w:val="20"/>
        </w:rPr>
      </w:pPr>
      <w:r w:rsidRPr="00CF7B1B">
        <w:rPr>
          <w:sz w:val="20"/>
          <w:szCs w:val="20"/>
        </w:rPr>
        <w:t>Les sommes éventuellement versées par la Ville dans les conditions sus indiquées constitueront une avance</w:t>
      </w:r>
      <w:r w:rsidR="0071477C" w:rsidRPr="00CF7B1B">
        <w:rPr>
          <w:sz w:val="20"/>
          <w:szCs w:val="20"/>
        </w:rPr>
        <w:t xml:space="preserve"> remboursable par la Société.</w:t>
      </w:r>
    </w:p>
    <w:p w14:paraId="07C03305" w14:textId="77777777" w:rsidR="0071477C" w:rsidRPr="00CF7B1B" w:rsidRDefault="0071477C" w:rsidP="00B26F05">
      <w:pPr>
        <w:jc w:val="both"/>
        <w:rPr>
          <w:sz w:val="20"/>
          <w:szCs w:val="20"/>
        </w:rPr>
      </w:pPr>
      <w:r w:rsidRPr="00CF7B1B">
        <w:rPr>
          <w:sz w:val="20"/>
          <w:szCs w:val="20"/>
        </w:rPr>
        <w:t>Les disponibilités de cette dernière pouvant exister chaque année après le service régulier des annuités qui resteraient encore dues aux établissements prêteurs</w:t>
      </w:r>
      <w:r w:rsidR="0061027F" w:rsidRPr="00CF7B1B">
        <w:rPr>
          <w:sz w:val="20"/>
          <w:szCs w:val="20"/>
        </w:rPr>
        <w:t xml:space="preserve"> et le règlement des autres dépenses obligatoires seront affecté</w:t>
      </w:r>
      <w:r w:rsidR="005C7B2B">
        <w:rPr>
          <w:sz w:val="20"/>
          <w:szCs w:val="20"/>
        </w:rPr>
        <w:t>e</w:t>
      </w:r>
      <w:r w:rsidR="0061027F" w:rsidRPr="00CF7B1B">
        <w:rPr>
          <w:sz w:val="20"/>
          <w:szCs w:val="20"/>
        </w:rPr>
        <w:t>s, par priorité, au remboursement des avances réglées par la Ville</w:t>
      </w:r>
      <w:r w:rsidRPr="00CF7B1B">
        <w:rPr>
          <w:sz w:val="20"/>
          <w:szCs w:val="20"/>
        </w:rPr>
        <w:t>.</w:t>
      </w:r>
    </w:p>
    <w:p w14:paraId="78B8489A" w14:textId="77777777" w:rsidR="0071477C" w:rsidRPr="00CF7B1B" w:rsidRDefault="0071477C" w:rsidP="00D56CA4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>Le</w:t>
      </w:r>
      <w:r w:rsidR="0061027F" w:rsidRPr="00CF7B1B">
        <w:rPr>
          <w:sz w:val="20"/>
          <w:szCs w:val="20"/>
        </w:rPr>
        <w:t>s</w:t>
      </w:r>
      <w:r w:rsidRPr="00CF7B1B">
        <w:rPr>
          <w:sz w:val="20"/>
          <w:szCs w:val="20"/>
        </w:rPr>
        <w:t xml:space="preserve"> avances faites éventuellement par la Ville en application de sa garantie porteront intérêts</w:t>
      </w:r>
      <w:r w:rsidR="005B3DA0" w:rsidRPr="00CF7B1B">
        <w:rPr>
          <w:sz w:val="20"/>
          <w:szCs w:val="20"/>
        </w:rPr>
        <w:t xml:space="preserve"> au même taux que celui fixé pour les emprunts réalisés si la Ville a dû faire face à ces avances au moyen de fonds d’emprunt.</w:t>
      </w:r>
    </w:p>
    <w:p w14:paraId="50C6345B" w14:textId="77777777" w:rsidR="0071477C" w:rsidRPr="00D241B7" w:rsidRDefault="0071477C" w:rsidP="00D241B7">
      <w:pPr>
        <w:spacing w:line="240" w:lineRule="auto"/>
        <w:jc w:val="both"/>
        <w:rPr>
          <w:sz w:val="16"/>
          <w:szCs w:val="16"/>
        </w:rPr>
      </w:pPr>
    </w:p>
    <w:p w14:paraId="5ED35D00" w14:textId="77777777" w:rsidR="005B3DA0" w:rsidRPr="00CF7B1B" w:rsidRDefault="005B3DA0" w:rsidP="00CF7B1B">
      <w:pPr>
        <w:spacing w:line="240" w:lineRule="auto"/>
        <w:jc w:val="both"/>
        <w:rPr>
          <w:b/>
          <w:u w:val="single"/>
        </w:rPr>
      </w:pPr>
      <w:r w:rsidRPr="00CF7B1B">
        <w:rPr>
          <w:b/>
          <w:u w:val="single"/>
        </w:rPr>
        <w:t>ARTICLE 4 :</w:t>
      </w:r>
    </w:p>
    <w:p w14:paraId="6DA3AFF3" w14:textId="77777777" w:rsidR="0056235E" w:rsidRPr="00CF7B1B" w:rsidRDefault="00943D81" w:rsidP="00D56CA4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>Un fonds de réserve devra être constitué par la société pour l’amortissement anticipé de l’emprunt si ses recettes le permettent.</w:t>
      </w:r>
    </w:p>
    <w:p w14:paraId="3BA1ED25" w14:textId="2FDDDC27" w:rsidR="00943D81" w:rsidRDefault="00943D81" w:rsidP="00CF7B1B">
      <w:pPr>
        <w:spacing w:line="240" w:lineRule="auto"/>
        <w:jc w:val="both"/>
        <w:rPr>
          <w:sz w:val="16"/>
          <w:szCs w:val="16"/>
        </w:rPr>
      </w:pPr>
    </w:p>
    <w:p w14:paraId="4E13859F" w14:textId="77777777" w:rsidR="00943D81" w:rsidRPr="00CF7B1B" w:rsidRDefault="00943D81" w:rsidP="000F1B64">
      <w:pPr>
        <w:spacing w:line="240" w:lineRule="auto"/>
        <w:jc w:val="both"/>
        <w:rPr>
          <w:b/>
          <w:u w:val="single"/>
        </w:rPr>
      </w:pPr>
      <w:r w:rsidRPr="00CF7B1B">
        <w:rPr>
          <w:b/>
          <w:u w:val="single"/>
        </w:rPr>
        <w:t>ARTICLE 5 :</w:t>
      </w:r>
    </w:p>
    <w:p w14:paraId="5DFA1527" w14:textId="26219A27" w:rsidR="00943D81" w:rsidRDefault="00943D81" w:rsidP="00D56CA4">
      <w:pPr>
        <w:spacing w:after="0"/>
        <w:jc w:val="both"/>
        <w:rPr>
          <w:sz w:val="20"/>
          <w:szCs w:val="20"/>
        </w:rPr>
      </w:pPr>
      <w:r w:rsidRPr="00050E08">
        <w:rPr>
          <w:sz w:val="20"/>
          <w:szCs w:val="20"/>
        </w:rPr>
        <w:t>La Société s’engage d’autre part</w:t>
      </w:r>
      <w:r w:rsidR="004A28CD" w:rsidRPr="00050E08">
        <w:rPr>
          <w:sz w:val="20"/>
          <w:szCs w:val="20"/>
        </w:rPr>
        <w:t xml:space="preserve"> à réserv</w:t>
      </w:r>
      <w:r w:rsidR="00B8331A">
        <w:rPr>
          <w:sz w:val="20"/>
          <w:szCs w:val="20"/>
        </w:rPr>
        <w:t>er</w:t>
      </w:r>
      <w:r w:rsidR="004A28CD" w:rsidRPr="00050E08">
        <w:rPr>
          <w:sz w:val="20"/>
          <w:szCs w:val="20"/>
        </w:rPr>
        <w:t xml:space="preserve"> </w:t>
      </w:r>
      <w:r w:rsidR="00B8331A" w:rsidRPr="00B8331A">
        <w:rPr>
          <w:sz w:val="20"/>
          <w:szCs w:val="20"/>
          <w:highlight w:val="yellow"/>
        </w:rPr>
        <w:t>XX</w:t>
      </w:r>
      <w:r w:rsidR="00B8331A">
        <w:rPr>
          <w:sz w:val="20"/>
          <w:szCs w:val="20"/>
        </w:rPr>
        <w:t xml:space="preserve"> logements </w:t>
      </w:r>
      <w:r w:rsidR="004A28CD" w:rsidRPr="00050E08">
        <w:rPr>
          <w:sz w:val="20"/>
          <w:szCs w:val="20"/>
        </w:rPr>
        <w:t>à la Ville</w:t>
      </w:r>
      <w:r w:rsidR="00B8331A">
        <w:rPr>
          <w:sz w:val="20"/>
          <w:szCs w:val="20"/>
        </w:rPr>
        <w:t>.</w:t>
      </w:r>
    </w:p>
    <w:p w14:paraId="72239D43" w14:textId="7E8064C3" w:rsidR="00B8331A" w:rsidRPr="00B8331A" w:rsidRDefault="00B8331A" w:rsidP="00B8331A">
      <w:r w:rsidRPr="00B8331A">
        <w:rPr>
          <w:sz w:val="20"/>
          <w:szCs w:val="20"/>
          <w:highlight w:val="yellow"/>
        </w:rPr>
        <w:t xml:space="preserve">Reprendre le courrier de Joséphine Joly </w:t>
      </w:r>
      <w:hyperlink r:id="rId6" w:history="1">
        <w:r w:rsidRPr="00B8331A">
          <w:rPr>
            <w:rStyle w:val="Lienhypertexte"/>
            <w:highlight w:val="yellow"/>
          </w:rPr>
          <w:t>L:\A_TOUS\Suivi opérations immobilières AH\</w:t>
        </w:r>
      </w:hyperlink>
    </w:p>
    <w:p w14:paraId="5E0A64B0" w14:textId="77777777" w:rsidR="00D22BA4" w:rsidRPr="007D2532" w:rsidRDefault="00D22BA4" w:rsidP="00D56CA4">
      <w:pPr>
        <w:spacing w:after="0"/>
        <w:jc w:val="both"/>
        <w:rPr>
          <w:sz w:val="16"/>
          <w:szCs w:val="16"/>
        </w:rPr>
      </w:pPr>
    </w:p>
    <w:p w14:paraId="4FC5A6E0" w14:textId="77777777" w:rsidR="00D22BA4" w:rsidRPr="00CF7B1B" w:rsidRDefault="00D22BA4" w:rsidP="00D56CA4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>A cet effet, la Société devra aviser la Municipalité de la vacance progressive des logements qui lui sont réservés.</w:t>
      </w:r>
    </w:p>
    <w:p w14:paraId="6C9FD1A3" w14:textId="77777777" w:rsidR="00D56CA4" w:rsidRPr="007D2532" w:rsidRDefault="00D56CA4" w:rsidP="00D56CA4">
      <w:pPr>
        <w:spacing w:after="0"/>
        <w:jc w:val="both"/>
        <w:rPr>
          <w:sz w:val="16"/>
          <w:szCs w:val="16"/>
        </w:rPr>
      </w:pPr>
    </w:p>
    <w:p w14:paraId="4A3A5A7E" w14:textId="77777777" w:rsidR="00D22BA4" w:rsidRDefault="00D22BA4" w:rsidP="00D56CA4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>La Municipalité adressera à la Société, dans un délai de 15 jours à compter de l’information visée à l’alinéa</w:t>
      </w:r>
      <w:r w:rsidR="00136FE4" w:rsidRPr="00CF7B1B">
        <w:rPr>
          <w:sz w:val="20"/>
          <w:szCs w:val="20"/>
        </w:rPr>
        <w:t xml:space="preserve"> précédent, une liste de candidats remplissant les conditions requises pour être logés dans les HLM dont les dossiers auront été retenus.</w:t>
      </w:r>
    </w:p>
    <w:p w14:paraId="3BAE6C6A" w14:textId="77777777" w:rsidR="007D2532" w:rsidRDefault="007D2532" w:rsidP="00D56CA4">
      <w:pPr>
        <w:spacing w:after="0"/>
        <w:jc w:val="both"/>
        <w:rPr>
          <w:sz w:val="16"/>
          <w:szCs w:val="16"/>
        </w:rPr>
      </w:pPr>
    </w:p>
    <w:p w14:paraId="2D81F3C7" w14:textId="77777777" w:rsidR="007D2532" w:rsidRPr="00CF7B1B" w:rsidRDefault="007D2532" w:rsidP="00D56CA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Cette liste </w:t>
      </w:r>
      <w:r w:rsidR="00A352A8">
        <w:rPr>
          <w:sz w:val="20"/>
          <w:szCs w:val="20"/>
        </w:rPr>
        <w:t>pourra</w:t>
      </w:r>
      <w:r>
        <w:rPr>
          <w:sz w:val="20"/>
          <w:szCs w:val="20"/>
        </w:rPr>
        <w:t xml:space="preserve"> comprendre </w:t>
      </w:r>
      <w:r w:rsidR="00A352A8" w:rsidRPr="00A352A8">
        <w:rPr>
          <w:sz w:val="20"/>
          <w:szCs w:val="20"/>
        </w:rPr>
        <w:t>jusqu’à trois</w:t>
      </w:r>
      <w:r w:rsidRPr="00A352A8">
        <w:rPr>
          <w:sz w:val="20"/>
          <w:szCs w:val="20"/>
        </w:rPr>
        <w:t xml:space="preserve"> candidats</w:t>
      </w:r>
      <w:r>
        <w:rPr>
          <w:sz w:val="20"/>
          <w:szCs w:val="20"/>
        </w:rPr>
        <w:t xml:space="preserve"> locataires pour chaque logement. Elle comportera un ordre de priorité que la Société pourra toutefois modifier après enquête portant sur la moralité et la solvabilité de ceux-ci.</w:t>
      </w:r>
    </w:p>
    <w:p w14:paraId="6D71E7E4" w14:textId="77777777" w:rsidR="00136FE4" w:rsidRPr="00D241B7" w:rsidRDefault="00136FE4" w:rsidP="00CF7B1B">
      <w:pPr>
        <w:spacing w:line="240" w:lineRule="auto"/>
        <w:jc w:val="both"/>
        <w:rPr>
          <w:sz w:val="16"/>
          <w:szCs w:val="16"/>
        </w:rPr>
      </w:pPr>
    </w:p>
    <w:p w14:paraId="45DA046C" w14:textId="77777777" w:rsidR="00136FE4" w:rsidRPr="003D7D2B" w:rsidRDefault="00136FE4" w:rsidP="000F1B64">
      <w:pPr>
        <w:spacing w:line="240" w:lineRule="auto"/>
        <w:jc w:val="both"/>
        <w:rPr>
          <w:b/>
          <w:u w:val="single"/>
        </w:rPr>
      </w:pPr>
      <w:r w:rsidRPr="003D7D2B">
        <w:rPr>
          <w:b/>
          <w:u w:val="single"/>
        </w:rPr>
        <w:t>ARTICLE 6 :</w:t>
      </w:r>
    </w:p>
    <w:p w14:paraId="57E880F8" w14:textId="77777777" w:rsidR="00136FE4" w:rsidRPr="00CF7B1B" w:rsidRDefault="00136FE4" w:rsidP="00D56CA4">
      <w:pPr>
        <w:spacing w:after="0"/>
        <w:jc w:val="both"/>
        <w:rPr>
          <w:sz w:val="20"/>
          <w:szCs w:val="20"/>
        </w:rPr>
      </w:pPr>
      <w:r w:rsidRPr="003D7D2B">
        <w:rPr>
          <w:sz w:val="20"/>
          <w:szCs w:val="20"/>
        </w:rPr>
        <w:t>La Société devra faire parvenir à la Ville, dans les quatre mois de la clôture de chaque exercice son bilan, le compte de résultats, l’annexe, le rapport du Commissaire aux comptes, ainsi que le procès-verbal de la dernière Assemblée Générale.</w:t>
      </w:r>
    </w:p>
    <w:p w14:paraId="0DA88CDA" w14:textId="77777777" w:rsidR="00B11625" w:rsidRPr="00965E46" w:rsidRDefault="00B11625" w:rsidP="00965E46">
      <w:pPr>
        <w:spacing w:after="0"/>
        <w:jc w:val="both"/>
        <w:rPr>
          <w:strike/>
          <w:sz w:val="20"/>
          <w:szCs w:val="20"/>
        </w:rPr>
      </w:pPr>
    </w:p>
    <w:p w14:paraId="16304A1C" w14:textId="77777777" w:rsidR="00B11625" w:rsidRPr="00965E46" w:rsidRDefault="00B11625" w:rsidP="00965E46">
      <w:pPr>
        <w:pStyle w:val="Paragraphedeliste"/>
        <w:tabs>
          <w:tab w:val="left" w:pos="284"/>
        </w:tabs>
        <w:ind w:left="0"/>
        <w:jc w:val="both"/>
        <w:rPr>
          <w:sz w:val="20"/>
          <w:szCs w:val="20"/>
        </w:rPr>
      </w:pPr>
      <w:r w:rsidRPr="00965E46">
        <w:rPr>
          <w:sz w:val="20"/>
          <w:szCs w:val="20"/>
        </w:rPr>
        <w:t>Il est fait obligation au demandeur d’</w:t>
      </w:r>
      <w:r w:rsidR="000A1069" w:rsidRPr="00965E46">
        <w:rPr>
          <w:sz w:val="20"/>
          <w:szCs w:val="20"/>
        </w:rPr>
        <w:t>informer la C</w:t>
      </w:r>
      <w:r w:rsidRPr="00965E46">
        <w:rPr>
          <w:sz w:val="20"/>
          <w:szCs w:val="20"/>
        </w:rPr>
        <w:t>ollectivité des ventes de logements eff</w:t>
      </w:r>
      <w:r w:rsidR="000A1069" w:rsidRPr="00965E46">
        <w:rPr>
          <w:sz w:val="20"/>
          <w:szCs w:val="20"/>
        </w:rPr>
        <w:t>ectués selon les articles L 443-</w:t>
      </w:r>
      <w:r w:rsidRPr="00965E46">
        <w:rPr>
          <w:sz w:val="20"/>
          <w:szCs w:val="20"/>
        </w:rPr>
        <w:t>7 et suivants du code de la construction et de l’habitation et des remboursements anticipés qui en découlent conformément à l’article 443-13.</w:t>
      </w:r>
    </w:p>
    <w:p w14:paraId="5597CF84" w14:textId="77777777" w:rsidR="00B11625" w:rsidRPr="00965E46" w:rsidRDefault="00B11625" w:rsidP="00D241B7">
      <w:pPr>
        <w:pStyle w:val="Paragraphedeliste"/>
        <w:spacing w:line="240" w:lineRule="auto"/>
        <w:jc w:val="both"/>
        <w:rPr>
          <w:sz w:val="16"/>
          <w:szCs w:val="16"/>
        </w:rPr>
      </w:pPr>
    </w:p>
    <w:p w14:paraId="3C00CF66" w14:textId="77777777" w:rsidR="00B11625" w:rsidRPr="00965E46" w:rsidRDefault="00965E46" w:rsidP="000F1B64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ARTICLE 7</w:t>
      </w:r>
      <w:r w:rsidR="00B11625" w:rsidRPr="00965E46">
        <w:rPr>
          <w:b/>
          <w:u w:val="single"/>
        </w:rPr>
        <w:t> :</w:t>
      </w:r>
    </w:p>
    <w:p w14:paraId="06214ABC" w14:textId="77777777" w:rsidR="00B11625" w:rsidRPr="00965E46" w:rsidRDefault="00B11625" w:rsidP="000A1069">
      <w:pPr>
        <w:spacing w:after="0"/>
        <w:jc w:val="both"/>
        <w:rPr>
          <w:sz w:val="20"/>
          <w:szCs w:val="20"/>
        </w:rPr>
      </w:pPr>
      <w:r w:rsidRPr="00965E46">
        <w:rPr>
          <w:sz w:val="20"/>
          <w:szCs w:val="20"/>
        </w:rPr>
        <w:t>L’article 48 de la Loi 84-148 du 1er mars 1984 impose, aux établissements de Crédit ayant accordé un concours financier à une entreprise moyennant un cautionnement, une obligation annuelle d’information de la caution avant le 31/3/N du montant restant à courir au 31/12/N-1 des prêts garantis (montant en principal, intérêt, frais, accessoires et termes de l’engagement).</w:t>
      </w:r>
    </w:p>
    <w:p w14:paraId="463CB722" w14:textId="77777777" w:rsidR="00B11625" w:rsidRPr="00965E46" w:rsidRDefault="00B11625" w:rsidP="00CF7B1B">
      <w:pPr>
        <w:spacing w:line="240" w:lineRule="auto"/>
        <w:jc w:val="both"/>
        <w:rPr>
          <w:sz w:val="16"/>
          <w:szCs w:val="16"/>
        </w:rPr>
      </w:pPr>
    </w:p>
    <w:p w14:paraId="224A6CF8" w14:textId="77777777" w:rsidR="00B11625" w:rsidRPr="00CF7B1B" w:rsidRDefault="00965E46" w:rsidP="00CF7B1B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ARTICLE 8</w:t>
      </w:r>
      <w:r w:rsidR="00B11625" w:rsidRPr="00CF7B1B">
        <w:rPr>
          <w:b/>
          <w:u w:val="single"/>
        </w:rPr>
        <w:t> :</w:t>
      </w:r>
    </w:p>
    <w:p w14:paraId="1C4322DD" w14:textId="77777777" w:rsidR="0047293F" w:rsidRPr="004D59FF" w:rsidRDefault="00B11625" w:rsidP="000A1069">
      <w:pPr>
        <w:spacing w:after="0"/>
        <w:jc w:val="both"/>
        <w:rPr>
          <w:sz w:val="20"/>
          <w:szCs w:val="20"/>
        </w:rPr>
      </w:pPr>
      <w:r w:rsidRPr="00CF7B1B">
        <w:rPr>
          <w:sz w:val="20"/>
          <w:szCs w:val="20"/>
        </w:rPr>
        <w:t xml:space="preserve">La garantie de la Ville ne produira ses effets </w:t>
      </w:r>
      <w:r w:rsidRPr="004D59FF">
        <w:rPr>
          <w:sz w:val="20"/>
          <w:szCs w:val="20"/>
        </w:rPr>
        <w:t xml:space="preserve">qu’à compter </w:t>
      </w:r>
      <w:r w:rsidR="0047293F" w:rsidRPr="004D59FF">
        <w:rPr>
          <w:sz w:val="20"/>
          <w:szCs w:val="20"/>
        </w:rPr>
        <w:t>du versement des fonds par le prêteur.</w:t>
      </w:r>
    </w:p>
    <w:p w14:paraId="569D37AC" w14:textId="77777777" w:rsidR="000A1069" w:rsidRPr="00CF7B1B" w:rsidRDefault="000A1069" w:rsidP="000A1069">
      <w:pPr>
        <w:spacing w:after="0"/>
        <w:jc w:val="both"/>
        <w:rPr>
          <w:sz w:val="20"/>
          <w:szCs w:val="20"/>
        </w:rPr>
      </w:pPr>
    </w:p>
    <w:p w14:paraId="686DB4F2" w14:textId="77777777" w:rsidR="00D241B7" w:rsidRPr="007D2532" w:rsidRDefault="00D241B7" w:rsidP="00D241B7">
      <w:pPr>
        <w:spacing w:after="0"/>
        <w:jc w:val="both"/>
        <w:rPr>
          <w:sz w:val="16"/>
          <w:szCs w:val="16"/>
        </w:rPr>
      </w:pPr>
    </w:p>
    <w:p w14:paraId="53C3A498" w14:textId="77777777" w:rsidR="00935173" w:rsidRPr="00CF7B1B" w:rsidRDefault="00935173" w:rsidP="007D2532">
      <w:pPr>
        <w:spacing w:after="0"/>
        <w:rPr>
          <w:sz w:val="20"/>
          <w:szCs w:val="20"/>
        </w:rPr>
      </w:pPr>
      <w:r w:rsidRPr="00CF7B1B">
        <w:rPr>
          <w:sz w:val="20"/>
          <w:szCs w:val="20"/>
        </w:rPr>
        <w:t xml:space="preserve">Pour la Société </w:t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</w:p>
    <w:p w14:paraId="138E3EA7" w14:textId="796BEEC7" w:rsidR="004D59FF" w:rsidRDefault="00935173" w:rsidP="007D2532">
      <w:pPr>
        <w:spacing w:after="0"/>
        <w:rPr>
          <w:sz w:val="20"/>
          <w:szCs w:val="20"/>
        </w:rPr>
      </w:pPr>
      <w:r w:rsidRPr="00CF7B1B">
        <w:rPr>
          <w:sz w:val="20"/>
          <w:szCs w:val="20"/>
        </w:rPr>
        <w:t>L</w:t>
      </w:r>
      <w:r w:rsidR="004D59FF">
        <w:rPr>
          <w:sz w:val="20"/>
          <w:szCs w:val="20"/>
        </w:rPr>
        <w:t>a Directrice</w:t>
      </w:r>
      <w:r w:rsidRPr="00CF7B1B">
        <w:rPr>
          <w:sz w:val="20"/>
          <w:szCs w:val="20"/>
        </w:rPr>
        <w:t xml:space="preserve"> Général</w:t>
      </w:r>
      <w:r w:rsidR="004D59FF">
        <w:rPr>
          <w:sz w:val="20"/>
          <w:szCs w:val="20"/>
        </w:rPr>
        <w:t>e</w:t>
      </w:r>
      <w:r w:rsidRPr="00CF7B1B">
        <w:rPr>
          <w:sz w:val="20"/>
          <w:szCs w:val="20"/>
        </w:rPr>
        <w:t>,</w:t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="007D2532">
        <w:rPr>
          <w:sz w:val="20"/>
          <w:szCs w:val="20"/>
        </w:rPr>
        <w:tab/>
      </w:r>
      <w:r w:rsidRPr="00CF7B1B">
        <w:rPr>
          <w:sz w:val="20"/>
          <w:szCs w:val="20"/>
        </w:rPr>
        <w:tab/>
        <w:t>Pour la Ville</w:t>
      </w:r>
      <w:r w:rsidR="004D59FF">
        <w:rPr>
          <w:sz w:val="20"/>
          <w:szCs w:val="20"/>
        </w:rPr>
        <w:t xml:space="preserve"> de </w:t>
      </w:r>
      <w:r w:rsidR="00C60EAF" w:rsidRPr="00C60EAF">
        <w:rPr>
          <w:sz w:val="20"/>
          <w:szCs w:val="20"/>
          <w:highlight w:val="yellow"/>
        </w:rPr>
        <w:t>XXXXXX</w:t>
      </w:r>
    </w:p>
    <w:p w14:paraId="53064191" w14:textId="77777777" w:rsidR="007D2532" w:rsidRPr="00DF1B25" w:rsidRDefault="00DF1B25" w:rsidP="00DF1B25">
      <w:pPr>
        <w:tabs>
          <w:tab w:val="left" w:pos="5670"/>
        </w:tabs>
        <w:spacing w:after="0"/>
        <w:ind w:firstLine="6"/>
        <w:rPr>
          <w:sz w:val="20"/>
          <w:szCs w:val="20"/>
        </w:rPr>
      </w:pPr>
      <w:r>
        <w:rPr>
          <w:sz w:val="20"/>
          <w:szCs w:val="20"/>
        </w:rPr>
        <w:t xml:space="preserve">Elodie AUCOURT-PIGNEAU </w:t>
      </w:r>
      <w:r>
        <w:rPr>
          <w:sz w:val="20"/>
          <w:szCs w:val="20"/>
        </w:rPr>
        <w:tab/>
      </w:r>
      <w:r w:rsidR="00003168">
        <w:rPr>
          <w:sz w:val="20"/>
          <w:szCs w:val="20"/>
        </w:rPr>
        <w:t>L</w:t>
      </w:r>
      <w:r w:rsidR="00CF7B1B" w:rsidRPr="00CF7B1B">
        <w:rPr>
          <w:sz w:val="20"/>
          <w:szCs w:val="20"/>
        </w:rPr>
        <w:t>e Maire</w:t>
      </w:r>
    </w:p>
    <w:p w14:paraId="320E3AA8" w14:textId="77777777" w:rsidR="007D2532" w:rsidRPr="007D2532" w:rsidRDefault="007D2532" w:rsidP="007D2532">
      <w:pPr>
        <w:spacing w:after="0"/>
        <w:rPr>
          <w:sz w:val="12"/>
          <w:szCs w:val="12"/>
        </w:rPr>
      </w:pPr>
    </w:p>
    <w:p w14:paraId="66ED16D8" w14:textId="77777777" w:rsidR="007D2532" w:rsidRPr="007D2532" w:rsidRDefault="007D2532" w:rsidP="007D2532">
      <w:pPr>
        <w:spacing w:after="0"/>
        <w:rPr>
          <w:sz w:val="12"/>
          <w:szCs w:val="12"/>
        </w:rPr>
      </w:pPr>
    </w:p>
    <w:p w14:paraId="3092582D" w14:textId="77777777" w:rsidR="00935173" w:rsidRPr="00CF7B1B" w:rsidRDefault="00935173" w:rsidP="007D2532">
      <w:pPr>
        <w:spacing w:after="0"/>
        <w:rPr>
          <w:sz w:val="20"/>
          <w:szCs w:val="20"/>
        </w:rPr>
      </w:pP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  <w:r w:rsidRPr="00CF7B1B">
        <w:rPr>
          <w:sz w:val="20"/>
          <w:szCs w:val="20"/>
        </w:rPr>
        <w:tab/>
      </w:r>
    </w:p>
    <w:sectPr w:rsidR="00935173" w:rsidRPr="00CF7B1B" w:rsidSect="00D241B7"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17D0"/>
    <w:multiLevelType w:val="hybridMultilevel"/>
    <w:tmpl w:val="CDF0EC72"/>
    <w:lvl w:ilvl="0" w:tplc="040C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39824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4F"/>
    <w:rsid w:val="00003168"/>
    <w:rsid w:val="00050E08"/>
    <w:rsid w:val="00094E6A"/>
    <w:rsid w:val="000A1069"/>
    <w:rsid w:val="000D5349"/>
    <w:rsid w:val="000F1B64"/>
    <w:rsid w:val="00136FE4"/>
    <w:rsid w:val="00156389"/>
    <w:rsid w:val="002363E6"/>
    <w:rsid w:val="002A00B1"/>
    <w:rsid w:val="00305164"/>
    <w:rsid w:val="00317117"/>
    <w:rsid w:val="00326739"/>
    <w:rsid w:val="00384BE7"/>
    <w:rsid w:val="003D7D2B"/>
    <w:rsid w:val="00421CC9"/>
    <w:rsid w:val="0047293F"/>
    <w:rsid w:val="004A28CD"/>
    <w:rsid w:val="004D59FF"/>
    <w:rsid w:val="0056235E"/>
    <w:rsid w:val="005B23D3"/>
    <w:rsid w:val="005B2F57"/>
    <w:rsid w:val="005B3DA0"/>
    <w:rsid w:val="005C7B2B"/>
    <w:rsid w:val="005D4B41"/>
    <w:rsid w:val="0061027F"/>
    <w:rsid w:val="0064323B"/>
    <w:rsid w:val="0071477C"/>
    <w:rsid w:val="007D2532"/>
    <w:rsid w:val="00885E1B"/>
    <w:rsid w:val="00935173"/>
    <w:rsid w:val="00943D81"/>
    <w:rsid w:val="00965E46"/>
    <w:rsid w:val="00A352A8"/>
    <w:rsid w:val="00AF743B"/>
    <w:rsid w:val="00B11625"/>
    <w:rsid w:val="00B26F05"/>
    <w:rsid w:val="00B278D5"/>
    <w:rsid w:val="00B61DD9"/>
    <w:rsid w:val="00B72E4E"/>
    <w:rsid w:val="00B8331A"/>
    <w:rsid w:val="00BE66CF"/>
    <w:rsid w:val="00C45B95"/>
    <w:rsid w:val="00C60EAF"/>
    <w:rsid w:val="00CF2413"/>
    <w:rsid w:val="00CF7B1B"/>
    <w:rsid w:val="00D22BA4"/>
    <w:rsid w:val="00D241B7"/>
    <w:rsid w:val="00D56CA4"/>
    <w:rsid w:val="00D80A19"/>
    <w:rsid w:val="00DE140E"/>
    <w:rsid w:val="00DF1B25"/>
    <w:rsid w:val="00DF214F"/>
    <w:rsid w:val="00F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7A7B"/>
  <w15:docId w15:val="{82FDF7F5-A93C-476D-A460-652B234C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F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1B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B833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RVAXE\DONNEES\A_TOUS\Suivi%20op&#233;rations%20immobili&#232;res%20AH\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Dulieu</dc:creator>
  <cp:lastModifiedBy>Patrice BRAVARD</cp:lastModifiedBy>
  <cp:revision>2</cp:revision>
  <cp:lastPrinted>2021-09-09T07:35:00Z</cp:lastPrinted>
  <dcterms:created xsi:type="dcterms:W3CDTF">2024-06-05T06:47:00Z</dcterms:created>
  <dcterms:modified xsi:type="dcterms:W3CDTF">2024-06-05T06:47:00Z</dcterms:modified>
</cp:coreProperties>
</file>